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sz w:val="28"/>
          <w:lang w:eastAsia="ru-RU"/>
        </w:rPr>
      </w:pPr>
      <w:r w:rsidRPr="00EF3A79">
        <w:rPr>
          <w:rFonts w:eastAsia="Times New Roman"/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0E94137B" wp14:editId="61BBFE4B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АДМИНИСТРАЦИЯ МУНИЦИПАЛЬНОГО ОБРАЗОВАНИЯ</w:t>
      </w:r>
    </w:p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СЕЛЬСКОЕ ПОСЕЛЕНИЕ «ИТОМЛЯ»</w:t>
      </w:r>
    </w:p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РЖЕВСКОГО РАЙОНА ТВЕРСКОЙ ОБЛАСТИ</w:t>
      </w:r>
    </w:p>
    <w:p w:rsidR="001711EF" w:rsidRPr="00EF3A79" w:rsidRDefault="001711EF" w:rsidP="001711E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1711EF" w:rsidRPr="00EF3A79" w:rsidRDefault="001711EF" w:rsidP="001711EF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EF3A79">
        <w:rPr>
          <w:rFonts w:eastAsia="Times New Roman"/>
          <w:b/>
          <w:kern w:val="0"/>
          <w:lang w:eastAsia="ru-RU"/>
        </w:rPr>
        <w:t>ПОСТАНОВЛЕНИЕ</w:t>
      </w:r>
    </w:p>
    <w:p w:rsidR="001711EF" w:rsidRPr="00EF3A79" w:rsidRDefault="001711EF" w:rsidP="001711E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1711EF" w:rsidRPr="00EF3A79" w:rsidRDefault="001711EF" w:rsidP="001711EF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1711EF" w:rsidRPr="00EF3A79" w:rsidRDefault="001711EF" w:rsidP="001711EF">
      <w:pPr>
        <w:spacing w:after="0" w:line="240" w:lineRule="auto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11 июня 2021</w:t>
      </w:r>
      <w:r w:rsidRPr="00EF3A79">
        <w:rPr>
          <w:rFonts w:eastAsia="Times New Roman"/>
          <w:b/>
          <w:kern w:val="0"/>
          <w:lang w:eastAsia="ru-RU"/>
        </w:rPr>
        <w:t xml:space="preserve"> года                                                                                                      № </w:t>
      </w:r>
      <w:r>
        <w:rPr>
          <w:rFonts w:eastAsia="Times New Roman"/>
          <w:b/>
          <w:kern w:val="0"/>
          <w:lang w:eastAsia="ru-RU"/>
        </w:rPr>
        <w:t>26</w:t>
      </w:r>
    </w:p>
    <w:p w:rsidR="001711EF" w:rsidRDefault="001711EF" w:rsidP="001711EF">
      <w:pPr>
        <w:spacing w:after="0" w:line="240" w:lineRule="auto"/>
        <w:rPr>
          <w:rFonts w:eastAsia="Calibri"/>
          <w:b/>
          <w:noProof/>
          <w:kern w:val="0"/>
          <w:lang w:eastAsia="ru-RU"/>
        </w:rPr>
      </w:pPr>
    </w:p>
    <w:p w:rsidR="001711EF" w:rsidRPr="00736590" w:rsidRDefault="001711EF" w:rsidP="001711EF">
      <w:pPr>
        <w:spacing w:after="0" w:line="237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736590">
        <w:rPr>
          <w:rFonts w:eastAsia="Times New Roman"/>
          <w:b/>
          <w:color w:val="000000"/>
          <w:kern w:val="0"/>
          <w:lang w:eastAsia="ru-RU"/>
        </w:rPr>
        <w:t xml:space="preserve">Об утверждении Порядка формирования и </w:t>
      </w:r>
    </w:p>
    <w:p w:rsidR="001711EF" w:rsidRPr="00736590" w:rsidRDefault="001711EF" w:rsidP="001711EF">
      <w:pPr>
        <w:spacing w:after="0" w:line="237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736590">
        <w:rPr>
          <w:rFonts w:eastAsia="Times New Roman"/>
          <w:b/>
          <w:color w:val="000000"/>
          <w:kern w:val="0"/>
          <w:lang w:eastAsia="ru-RU"/>
        </w:rPr>
        <w:t xml:space="preserve">утверждения перечня объектов, в отношении </w:t>
      </w:r>
    </w:p>
    <w:p w:rsidR="001711EF" w:rsidRPr="00736590" w:rsidRDefault="001711EF" w:rsidP="001711EF">
      <w:pPr>
        <w:spacing w:after="0" w:line="237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736590">
        <w:rPr>
          <w:rFonts w:eastAsia="Times New Roman"/>
          <w:b/>
          <w:color w:val="000000"/>
          <w:kern w:val="0"/>
          <w:lang w:eastAsia="ru-RU"/>
        </w:rPr>
        <w:t xml:space="preserve">которых планируется заключение концессионных </w:t>
      </w:r>
    </w:p>
    <w:p w:rsidR="001711EF" w:rsidRPr="00736590" w:rsidRDefault="001711EF" w:rsidP="001711EF">
      <w:pPr>
        <w:spacing w:after="0" w:line="237" w:lineRule="auto"/>
        <w:jc w:val="both"/>
        <w:rPr>
          <w:rFonts w:eastAsia="Times New Roman"/>
          <w:b/>
          <w:color w:val="000000"/>
          <w:kern w:val="0"/>
          <w:lang w:eastAsia="ru-RU"/>
        </w:rPr>
      </w:pPr>
      <w:r w:rsidRPr="00736590">
        <w:rPr>
          <w:rFonts w:eastAsia="Times New Roman"/>
          <w:b/>
          <w:color w:val="000000"/>
          <w:kern w:val="0"/>
          <w:lang w:eastAsia="ru-RU"/>
        </w:rPr>
        <w:t>соглашений, и Порядка принятия решений</w:t>
      </w:r>
    </w:p>
    <w:p w:rsidR="001711EF" w:rsidRPr="00736590" w:rsidRDefault="001711EF" w:rsidP="001711EF">
      <w:pPr>
        <w:spacing w:after="0" w:line="237" w:lineRule="auto"/>
        <w:jc w:val="both"/>
        <w:rPr>
          <w:rFonts w:eastAsia="Times New Roman"/>
          <w:color w:val="000000"/>
          <w:kern w:val="0"/>
          <w:lang w:eastAsia="ru-RU"/>
        </w:rPr>
      </w:pPr>
      <w:r w:rsidRPr="00736590">
        <w:rPr>
          <w:rFonts w:eastAsia="Times New Roman"/>
          <w:b/>
          <w:color w:val="000000"/>
          <w:kern w:val="0"/>
          <w:lang w:eastAsia="ru-RU"/>
        </w:rPr>
        <w:t xml:space="preserve"> о заключении концессионных соглашений </w:t>
      </w:r>
    </w:p>
    <w:p w:rsidR="001711EF" w:rsidRPr="00736590" w:rsidRDefault="001711EF" w:rsidP="001711EF">
      <w:pPr>
        <w:spacing w:after="0"/>
        <w:ind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 w:val="28"/>
          <w:szCs w:val="22"/>
          <w:lang w:eastAsia="ru-RU"/>
        </w:rPr>
        <w:t xml:space="preserve"> </w:t>
      </w:r>
    </w:p>
    <w:p w:rsidR="001711EF" w:rsidRPr="00736590" w:rsidRDefault="001711EF" w:rsidP="001711EF">
      <w:pPr>
        <w:spacing w:after="0" w:line="268" w:lineRule="auto"/>
        <w:ind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 соответствии с Федеральным законом от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21.07.2005  №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115-ФЗ «О концессионных соглашениях», Уставом муниципального образования сельское поселение  «Итомля» в целях обеспечения и координации деятельности администрации сельского поселения «Итомля» при подготовке концессионных соглашений и эффективного использования имущества, находящегося в собственности муниципального образования сельское поселение «Итомля»</w:t>
      </w:r>
      <w:r>
        <w:rPr>
          <w:rFonts w:eastAsia="Times New Roman"/>
          <w:color w:val="000000"/>
          <w:kern w:val="0"/>
          <w:szCs w:val="22"/>
          <w:lang w:eastAsia="ru-RU"/>
        </w:rPr>
        <w:t xml:space="preserve">,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>Администрация сельского поселения «Итомля»</w:t>
      </w:r>
    </w:p>
    <w:p w:rsidR="001711EF" w:rsidRPr="00736590" w:rsidRDefault="001711EF" w:rsidP="001711EF">
      <w:pPr>
        <w:spacing w:after="0" w:line="268" w:lineRule="auto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  </w:t>
      </w:r>
      <w:r w:rsidRPr="00EF3A79">
        <w:rPr>
          <w:rFonts w:eastAsia="Times New Roman"/>
          <w:b/>
          <w:kern w:val="0"/>
          <w:lang w:eastAsia="ru-RU"/>
        </w:rPr>
        <w:t>ПОСТАНОВЛЯЕТ:</w:t>
      </w:r>
    </w:p>
    <w:p w:rsidR="001711EF" w:rsidRPr="00736590" w:rsidRDefault="001711EF" w:rsidP="001711EF">
      <w:pPr>
        <w:numPr>
          <w:ilvl w:val="0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Утвердить Порядок формирования и утверждения перечня объектов, в отношении которых планируется заключение концессионных соглашений (Приложение 1). </w:t>
      </w:r>
    </w:p>
    <w:p w:rsidR="001711EF" w:rsidRPr="00736590" w:rsidRDefault="001711EF" w:rsidP="001711EF">
      <w:pPr>
        <w:numPr>
          <w:ilvl w:val="0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Утвердить Порядок принятия решений о заключении концессионных соглашений (Приложение 2). </w:t>
      </w:r>
    </w:p>
    <w:p w:rsidR="001711EF" w:rsidRPr="00736590" w:rsidRDefault="001711EF" w:rsidP="001711EF">
      <w:pPr>
        <w:numPr>
          <w:ilvl w:val="0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Установить, что к полномочиям администрации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сельского  поселения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 относятся: 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>подготовка предложений и оценка возможности и целесообразности передачи имущества, право собственности на которое принадлежит муниципальному образованию сельское поселение «Итомля»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определение условий концессионного соглашения в соответствии со статьей 10 Федерального закона от 21.07.2005 № 115-ФЗ «О концессионных соглашениях»;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определение критериев конкурса и параметров критериев конкурса, вида конкурса (открытый конкурс или закрытый конкурс);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определение перечня лиц, которым направляются приглашения принять участие в конкурсе, в случае проведения закрытого конкурса;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определение срока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срока направления сообщения о проведении закрытого конкурса с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приглашением  лиц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принять участие в закрытом конкурсе;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подготовка проекта постановления администрации поселения о заключении концессионного соглашения;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5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осуществление контроля за исполнением концессионного соглашения; </w:t>
      </w:r>
    </w:p>
    <w:p w:rsidR="001711EF" w:rsidRPr="00736590" w:rsidRDefault="001711EF" w:rsidP="001711EF">
      <w:pPr>
        <w:numPr>
          <w:ilvl w:val="1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рассмотрение предложения концессионера о заключении концессионного соглашения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в  порядке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и сроки, установленные законом о концессионных соглашениях. </w:t>
      </w:r>
    </w:p>
    <w:p w:rsidR="001711EF" w:rsidRPr="00736590" w:rsidRDefault="001711EF" w:rsidP="001711EF">
      <w:pPr>
        <w:spacing w:after="0" w:line="268" w:lineRule="auto"/>
        <w:ind w:left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3.9 Состав рабочей группы утверждается постановлением администрации сельского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поселения  «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>Итомля».</w:t>
      </w:r>
    </w:p>
    <w:p w:rsidR="001711EF" w:rsidRPr="00736590" w:rsidRDefault="001711EF" w:rsidP="001711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13"/>
        <w:contextualSpacing/>
        <w:jc w:val="both"/>
        <w:rPr>
          <w:rFonts w:eastAsia="Times New Roman"/>
          <w:color w:val="262626"/>
          <w:kern w:val="0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lastRenderedPageBreak/>
        <w:t xml:space="preserve"> Настоящее постановление подлежит размещению на официальном сайте администрации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в  информационно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-телекоммуникационной сети Интернет </w:t>
      </w:r>
      <w:r w:rsidRPr="00736590">
        <w:rPr>
          <w:rFonts w:eastAsia="Calibri"/>
          <w:color w:val="262626"/>
          <w:kern w:val="0"/>
          <w:lang w:eastAsia="ru-RU"/>
        </w:rPr>
        <w:t>(</w:t>
      </w:r>
      <w:hyperlink r:id="rId6" w:history="1">
        <w:r w:rsidRPr="00736590">
          <w:rPr>
            <w:rFonts w:eastAsia="Calibri"/>
            <w:color w:val="0563C1"/>
            <w:kern w:val="0"/>
            <w:u w:val="single"/>
            <w:lang w:val="en-US" w:eastAsia="ru-RU"/>
          </w:rPr>
          <w:t>www</w:t>
        </w:r>
        <w:r w:rsidRPr="00736590">
          <w:rPr>
            <w:rFonts w:eastAsia="Calibri"/>
            <w:color w:val="0563C1"/>
            <w:kern w:val="0"/>
            <w:u w:val="single"/>
            <w:lang w:eastAsia="ru-RU"/>
          </w:rPr>
          <w:t>.</w:t>
        </w:r>
        <w:proofErr w:type="spellStart"/>
        <w:r w:rsidRPr="00736590">
          <w:rPr>
            <w:rFonts w:eastAsia="Calibri"/>
            <w:color w:val="0563C1"/>
            <w:kern w:val="0"/>
            <w:u w:val="single"/>
            <w:lang w:eastAsia="ru-RU"/>
          </w:rPr>
          <w:t>итомля.ржевский-район.рф</w:t>
        </w:r>
        <w:proofErr w:type="spellEnd"/>
      </w:hyperlink>
      <w:r w:rsidRPr="00736590">
        <w:rPr>
          <w:rFonts w:eastAsia="Calibri"/>
          <w:color w:val="262626"/>
          <w:kern w:val="0"/>
          <w:u w:val="single"/>
          <w:lang w:eastAsia="ru-RU"/>
        </w:rPr>
        <w:t>)</w:t>
      </w:r>
    </w:p>
    <w:p w:rsidR="001711EF" w:rsidRPr="00736590" w:rsidRDefault="001711EF" w:rsidP="001711EF">
      <w:pPr>
        <w:numPr>
          <w:ilvl w:val="0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>Контроль за исполнением настоящего постановления возложить на начальника бухгалтерского отчета и отчетности администрации сельского поселения «Итомля».</w:t>
      </w:r>
    </w:p>
    <w:p w:rsidR="001711EF" w:rsidRPr="00736590" w:rsidRDefault="001711EF" w:rsidP="001711EF">
      <w:pPr>
        <w:numPr>
          <w:ilvl w:val="0"/>
          <w:numId w:val="1"/>
        </w:numPr>
        <w:spacing w:after="0" w:line="268" w:lineRule="auto"/>
        <w:ind w:left="0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Pr="00736590">
        <w:rPr>
          <w:rFonts w:ascii="Arial" w:eastAsia="Arial" w:hAnsi="Arial" w:cs="Arial"/>
          <w:color w:val="000000"/>
          <w:kern w:val="0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Настоящее постановление вступает в силу со дня его подписания. </w:t>
      </w:r>
    </w:p>
    <w:p w:rsidR="001711EF" w:rsidRPr="00736590" w:rsidRDefault="001711EF" w:rsidP="001711EF">
      <w:pPr>
        <w:spacing w:after="0"/>
        <w:ind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Default="001711EF" w:rsidP="001711EF">
      <w:pPr>
        <w:suppressAutoHyphens/>
        <w:spacing w:after="0" w:line="276" w:lineRule="auto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uppressAutoHyphens/>
        <w:spacing w:after="0" w:line="276" w:lineRule="auto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uppressAutoHyphens/>
        <w:spacing w:after="0" w:line="276" w:lineRule="auto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EF3A79" w:rsidRDefault="001711EF" w:rsidP="001711EF">
      <w:pPr>
        <w:suppressAutoHyphens/>
        <w:spacing w:after="0" w:line="276" w:lineRule="auto"/>
        <w:rPr>
          <w:rFonts w:eastAsia="Times New Roman"/>
          <w:kern w:val="0"/>
          <w:szCs w:val="28"/>
          <w:lang w:eastAsia="ar-SA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Pr="00EF3A79">
        <w:rPr>
          <w:rFonts w:eastAsia="Times New Roman"/>
          <w:kern w:val="0"/>
          <w:szCs w:val="28"/>
          <w:lang w:eastAsia="ar-SA"/>
        </w:rPr>
        <w:t>Глава сельского поселения «</w:t>
      </w:r>
      <w:proofErr w:type="gramStart"/>
      <w:r w:rsidRPr="00EF3A79">
        <w:rPr>
          <w:rFonts w:eastAsia="Times New Roman"/>
          <w:kern w:val="0"/>
          <w:szCs w:val="28"/>
          <w:lang w:eastAsia="ar-SA"/>
        </w:rPr>
        <w:t xml:space="preserve">Итомля»   </w:t>
      </w:r>
      <w:proofErr w:type="gramEnd"/>
      <w:r w:rsidRPr="00EF3A79">
        <w:rPr>
          <w:rFonts w:eastAsia="Times New Roman"/>
          <w:kern w:val="0"/>
          <w:szCs w:val="28"/>
          <w:lang w:eastAsia="ar-SA"/>
        </w:rPr>
        <w:t xml:space="preserve">                                             С.А. Орлов</w:t>
      </w:r>
    </w:p>
    <w:p w:rsidR="001711EF" w:rsidRPr="00736590" w:rsidRDefault="001711EF" w:rsidP="001711EF">
      <w:pPr>
        <w:spacing w:after="0"/>
        <w:ind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ab/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ab/>
      </w: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 xml:space="preserve">Приложение 1 </w:t>
      </w:r>
    </w:p>
    <w:p w:rsidR="001711EF" w:rsidRPr="00736590" w:rsidRDefault="001711EF" w:rsidP="001711EF">
      <w:pPr>
        <w:spacing w:after="5" w:line="251" w:lineRule="auto"/>
        <w:ind w:right="115"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>к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Постановлению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>администрации</w:t>
      </w:r>
      <w:proofErr w:type="gramEnd"/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сельского </w:t>
      </w:r>
    </w:p>
    <w:p w:rsidR="001711EF" w:rsidRPr="00736590" w:rsidRDefault="001711EF" w:rsidP="001711EF">
      <w:pPr>
        <w:spacing w:after="5" w:line="251" w:lineRule="auto"/>
        <w:ind w:right="115"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>поселения «Итомля»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от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11.06.2021 № 26</w:t>
      </w:r>
    </w:p>
    <w:p w:rsidR="001711EF" w:rsidRPr="00736590" w:rsidRDefault="001711EF" w:rsidP="001711EF">
      <w:pPr>
        <w:spacing w:after="29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21"/>
        <w:ind w:firstLine="284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spacing w:after="17" w:line="265" w:lineRule="auto"/>
        <w:ind w:right="111" w:firstLine="284"/>
        <w:jc w:val="center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ПОРЯДОК </w:t>
      </w:r>
    </w:p>
    <w:p w:rsidR="001711EF" w:rsidRPr="00736590" w:rsidRDefault="001711EF" w:rsidP="001711EF">
      <w:pPr>
        <w:spacing w:after="17" w:line="265" w:lineRule="auto"/>
        <w:ind w:right="110" w:firstLine="284"/>
        <w:jc w:val="center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формирования и утверждения перечня объектов, </w:t>
      </w:r>
    </w:p>
    <w:p w:rsidR="001711EF" w:rsidRPr="00736590" w:rsidRDefault="001711EF" w:rsidP="001711EF">
      <w:pPr>
        <w:spacing w:after="17" w:line="265" w:lineRule="auto"/>
        <w:ind w:right="115" w:firstLine="284"/>
        <w:jc w:val="center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в отношении которых планируется заключение концессионных соглашений </w:t>
      </w:r>
    </w:p>
    <w:p w:rsidR="001711EF" w:rsidRPr="00736590" w:rsidRDefault="001711EF" w:rsidP="001711EF">
      <w:pPr>
        <w:spacing w:after="25"/>
        <w:ind w:firstLine="284"/>
        <w:jc w:val="center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numPr>
          <w:ilvl w:val="0"/>
          <w:numId w:val="2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Настоящий Порядок разработан в соответствии с Федеральным законом от 21.07.200                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муниципального образования сельское поселение «Итомля» (далее - объекты), в отношении которых планируется заключение концессионных соглашений (далее - Перечень). </w:t>
      </w:r>
    </w:p>
    <w:p w:rsidR="001711EF" w:rsidRPr="00736590" w:rsidRDefault="001711EF" w:rsidP="001711EF">
      <w:pPr>
        <w:numPr>
          <w:ilvl w:val="0"/>
          <w:numId w:val="2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Формирование проекта Перечня осуществляется администрацией сельского поселения «Итомля» (далее – Администрация), в соответствии с поступившими предложениями о включении в Перечень предлагаемых к передаче в концессию объектов. </w:t>
      </w:r>
    </w:p>
    <w:p w:rsidR="001711EF" w:rsidRPr="00736590" w:rsidRDefault="001711EF" w:rsidP="001711EF">
      <w:pPr>
        <w:numPr>
          <w:ilvl w:val="1"/>
          <w:numId w:val="2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Предложения о включении в Перечень предлагаемых к передаче в концессию объектов могут представлять организации всех форм собственности.  </w:t>
      </w:r>
    </w:p>
    <w:p w:rsidR="001711EF" w:rsidRPr="00736590" w:rsidRDefault="001711EF" w:rsidP="001711EF">
      <w:pPr>
        <w:numPr>
          <w:ilvl w:val="1"/>
          <w:numId w:val="2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 </w:t>
      </w:r>
    </w:p>
    <w:p w:rsidR="001711EF" w:rsidRPr="00736590" w:rsidRDefault="001711EF" w:rsidP="001711EF">
      <w:pPr>
        <w:numPr>
          <w:ilvl w:val="1"/>
          <w:numId w:val="2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 </w:t>
      </w:r>
    </w:p>
    <w:p w:rsidR="001711EF" w:rsidRPr="00736590" w:rsidRDefault="001711EF" w:rsidP="001711EF">
      <w:pPr>
        <w:numPr>
          <w:ilvl w:val="1"/>
          <w:numId w:val="2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 части 1 статьи 5 Федерального закона № 115-ФЗ. </w:t>
      </w:r>
    </w:p>
    <w:p w:rsidR="001711EF" w:rsidRPr="00736590" w:rsidRDefault="001711EF" w:rsidP="001711EF">
      <w:pPr>
        <w:widowControl w:val="0"/>
        <w:autoSpaceDE w:val="0"/>
        <w:autoSpaceDN w:val="0"/>
        <w:adjustRightInd w:val="0"/>
        <w:spacing w:after="0" w:line="276" w:lineRule="auto"/>
        <w:ind w:firstLine="313"/>
        <w:contextualSpacing/>
        <w:jc w:val="both"/>
        <w:rPr>
          <w:rFonts w:eastAsia="Times New Roman"/>
          <w:color w:val="262626"/>
          <w:kern w:val="0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Перечень объектов, в отношении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Федерации,  а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также на официальном сайте администрации поселения  в  информационно-телекоммуникационной сети Интернет </w:t>
      </w:r>
      <w:r w:rsidRPr="00736590">
        <w:rPr>
          <w:rFonts w:eastAsia="Calibri"/>
          <w:color w:val="262626"/>
          <w:kern w:val="0"/>
          <w:lang w:eastAsia="ru-RU"/>
        </w:rPr>
        <w:t>(</w:t>
      </w:r>
      <w:hyperlink r:id="rId7" w:history="1">
        <w:r w:rsidRPr="00736590">
          <w:rPr>
            <w:rFonts w:eastAsia="Calibri"/>
            <w:color w:val="262626"/>
            <w:kern w:val="0"/>
            <w:u w:val="single"/>
            <w:lang w:val="en-US" w:eastAsia="ru-RU"/>
          </w:rPr>
          <w:t>www</w:t>
        </w:r>
        <w:r w:rsidRPr="00736590">
          <w:rPr>
            <w:rFonts w:eastAsia="Calibri"/>
            <w:color w:val="262626"/>
            <w:kern w:val="0"/>
            <w:u w:val="single"/>
            <w:lang w:eastAsia="ru-RU"/>
          </w:rPr>
          <w:t>.</w:t>
        </w:r>
        <w:proofErr w:type="spellStart"/>
        <w:r w:rsidRPr="00736590">
          <w:rPr>
            <w:rFonts w:eastAsia="Calibri"/>
            <w:color w:val="262626"/>
            <w:kern w:val="0"/>
            <w:u w:val="single"/>
            <w:lang w:eastAsia="ru-RU"/>
          </w:rPr>
          <w:t>Итомля.ржевский-район.рф</w:t>
        </w:r>
        <w:proofErr w:type="spellEnd"/>
      </w:hyperlink>
      <w:r w:rsidRPr="00736590">
        <w:rPr>
          <w:rFonts w:eastAsia="Calibri"/>
          <w:color w:val="262626"/>
          <w:kern w:val="0"/>
          <w:u w:val="single"/>
          <w:lang w:eastAsia="ru-RU"/>
        </w:rPr>
        <w:t>)</w:t>
      </w:r>
    </w:p>
    <w:p w:rsidR="001711EF" w:rsidRPr="00736590" w:rsidRDefault="001711EF" w:rsidP="001711EF">
      <w:pPr>
        <w:numPr>
          <w:ilvl w:val="1"/>
          <w:numId w:val="2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 </w:t>
      </w:r>
    </w:p>
    <w:p w:rsidR="001711EF" w:rsidRPr="00736590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ab/>
      </w: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6091"/>
        </w:tabs>
        <w:spacing w:after="5" w:line="251" w:lineRule="auto"/>
        <w:ind w:firstLine="284"/>
        <w:jc w:val="right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 xml:space="preserve">Приложение  </w:t>
      </w:r>
    </w:p>
    <w:p w:rsidR="001711EF" w:rsidRPr="00736590" w:rsidRDefault="001711EF" w:rsidP="001711EF">
      <w:pPr>
        <w:spacing w:after="0" w:line="263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>к Порядку формирования и утверждения перечня объектов,</w:t>
      </w:r>
    </w:p>
    <w:p w:rsidR="001711EF" w:rsidRPr="00736590" w:rsidRDefault="001711EF" w:rsidP="001711EF">
      <w:pPr>
        <w:spacing w:after="0" w:line="263" w:lineRule="auto"/>
        <w:ind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в отношении, которых планируется </w:t>
      </w:r>
    </w:p>
    <w:p w:rsidR="001711EF" w:rsidRPr="00736590" w:rsidRDefault="001711EF" w:rsidP="001711EF">
      <w:pPr>
        <w:spacing w:after="0" w:line="263" w:lineRule="auto"/>
        <w:ind w:firstLine="284"/>
        <w:jc w:val="right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заключение концессионных соглашений </w:t>
      </w:r>
    </w:p>
    <w:p w:rsidR="001711EF" w:rsidRPr="00736590" w:rsidRDefault="001711EF" w:rsidP="001711EF">
      <w:pPr>
        <w:spacing w:after="26"/>
        <w:ind w:firstLine="284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keepNext/>
        <w:keepLines/>
        <w:spacing w:after="0"/>
        <w:ind w:right="86" w:firstLine="284"/>
        <w:jc w:val="center"/>
        <w:outlineLvl w:val="1"/>
        <w:rPr>
          <w:rFonts w:eastAsia="Times New Roman"/>
          <w:b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left="86" w:firstLine="698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left="86" w:firstLine="698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left="86" w:firstLine="698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left="86" w:firstLine="698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left="86" w:firstLine="698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keepNext/>
        <w:keepLines/>
        <w:spacing w:after="0"/>
        <w:ind w:right="86" w:firstLine="284"/>
        <w:jc w:val="center"/>
        <w:outlineLvl w:val="1"/>
        <w:rPr>
          <w:rFonts w:eastAsia="Times New Roman"/>
          <w:b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keepNext/>
        <w:keepLines/>
        <w:spacing w:after="0"/>
        <w:ind w:right="86" w:firstLine="284"/>
        <w:jc w:val="center"/>
        <w:outlineLvl w:val="1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ФОРМА</w:t>
      </w:r>
    </w:p>
    <w:p w:rsidR="001711EF" w:rsidRPr="00736590" w:rsidRDefault="001711EF" w:rsidP="001711EF">
      <w:pPr>
        <w:spacing w:after="4" w:line="268" w:lineRule="auto"/>
        <w:ind w:right="16" w:firstLine="284"/>
        <w:jc w:val="center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перечня объектов, в отношении которых планируется </w:t>
      </w:r>
    </w:p>
    <w:p w:rsidR="001711EF" w:rsidRPr="00736590" w:rsidRDefault="001711EF" w:rsidP="001711EF">
      <w:pPr>
        <w:spacing w:after="4" w:line="268" w:lineRule="auto"/>
        <w:ind w:right="16" w:firstLine="284"/>
        <w:jc w:val="center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заключение концессионных соглашений</w:t>
      </w:r>
    </w:p>
    <w:p w:rsidR="001711EF" w:rsidRPr="00736590" w:rsidRDefault="001711EF" w:rsidP="001711EF">
      <w:pPr>
        <w:spacing w:after="0"/>
        <w:ind w:firstLine="284"/>
        <w:jc w:val="center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tbl>
      <w:tblPr>
        <w:tblStyle w:val="TableGrid"/>
        <w:tblW w:w="10103" w:type="dxa"/>
        <w:tblInd w:w="-46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509"/>
        <w:gridCol w:w="1888"/>
        <w:gridCol w:w="2177"/>
        <w:gridCol w:w="1701"/>
        <w:gridCol w:w="1843"/>
        <w:gridCol w:w="1985"/>
      </w:tblGrid>
      <w:tr w:rsidR="001711EF" w:rsidRPr="00736590" w:rsidTr="00CB1B83">
        <w:trPr>
          <w:trHeight w:val="176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1EF" w:rsidRPr="00736590" w:rsidRDefault="001711EF" w:rsidP="00CB1B83">
            <w:pPr>
              <w:spacing w:after="16"/>
              <w:ind w:firstLine="142"/>
              <w:jc w:val="both"/>
              <w:rPr>
                <w:color w:val="000000"/>
              </w:rPr>
            </w:pPr>
            <w:r w:rsidRPr="00736590">
              <w:rPr>
                <w:color w:val="000000"/>
              </w:rPr>
              <w:t xml:space="preserve">№ </w:t>
            </w:r>
          </w:p>
          <w:p w:rsidR="001711EF" w:rsidRPr="00736590" w:rsidRDefault="001711EF" w:rsidP="00CB1B83">
            <w:pPr>
              <w:ind w:firstLine="142"/>
              <w:jc w:val="both"/>
              <w:rPr>
                <w:color w:val="000000"/>
              </w:rPr>
            </w:pPr>
            <w:r w:rsidRPr="00736590">
              <w:rPr>
                <w:color w:val="000000"/>
              </w:rPr>
              <w:t xml:space="preserve">п/п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1EF" w:rsidRPr="00736590" w:rsidRDefault="001711EF" w:rsidP="00CB1B83">
            <w:pPr>
              <w:spacing w:after="1" w:line="238" w:lineRule="auto"/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Наименование объекта, адрес и </w:t>
            </w:r>
          </w:p>
          <w:p w:rsidR="001711EF" w:rsidRPr="00736590" w:rsidRDefault="001711EF" w:rsidP="00CB1B83">
            <w:pPr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(или) местоположение объекта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spacing w:after="1" w:line="238" w:lineRule="auto"/>
              <w:ind w:right="15"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Вид работ в рамках </w:t>
            </w:r>
          </w:p>
          <w:p w:rsidR="001711EF" w:rsidRPr="00736590" w:rsidRDefault="001711EF" w:rsidP="00CB1B83">
            <w:pPr>
              <w:spacing w:line="238" w:lineRule="auto"/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концессионного соглашения </w:t>
            </w:r>
          </w:p>
          <w:p w:rsidR="001711EF" w:rsidRPr="00736590" w:rsidRDefault="001711EF" w:rsidP="00CB1B83">
            <w:pPr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(создание и (или) реконструкция)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1EF" w:rsidRPr="00736590" w:rsidRDefault="001711EF" w:rsidP="00CB1B83">
            <w:pPr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Характеристика объекта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1EF" w:rsidRPr="00736590" w:rsidRDefault="001711EF" w:rsidP="00CB1B83">
            <w:pPr>
              <w:spacing w:line="239" w:lineRule="auto"/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Планируемая сфера </w:t>
            </w:r>
          </w:p>
          <w:p w:rsidR="001711EF" w:rsidRPr="00736590" w:rsidRDefault="001711EF" w:rsidP="00CB1B83">
            <w:pPr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применения объекта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1EF" w:rsidRPr="00736590" w:rsidRDefault="001711EF" w:rsidP="00CB1B83">
            <w:pPr>
              <w:ind w:hanging="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Кадастровый номер объекта недвижимого имущества </w:t>
            </w:r>
          </w:p>
        </w:tc>
      </w:tr>
      <w:tr w:rsidR="001711EF" w:rsidRPr="00736590" w:rsidTr="00CB1B83">
        <w:trPr>
          <w:trHeight w:val="382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firstLine="284"/>
              <w:rPr>
                <w:color w:val="000000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firstLine="284"/>
              <w:rPr>
                <w:color w:val="000000"/>
              </w:rPr>
            </w:pPr>
            <w:r w:rsidRPr="00736590">
              <w:rPr>
                <w:color w:val="000000"/>
              </w:rPr>
              <w:t xml:space="preserve"> 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firstLine="284"/>
              <w:rPr>
                <w:color w:val="000000"/>
              </w:rPr>
            </w:pPr>
            <w:r w:rsidRPr="00736590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right="156" w:firstLine="2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firstLine="2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EF" w:rsidRPr="00736590" w:rsidRDefault="001711EF" w:rsidP="00CB1B83">
            <w:pPr>
              <w:ind w:right="120" w:firstLine="284"/>
              <w:jc w:val="center"/>
              <w:rPr>
                <w:color w:val="000000"/>
              </w:rPr>
            </w:pPr>
            <w:r w:rsidRPr="00736590">
              <w:rPr>
                <w:color w:val="000000"/>
              </w:rPr>
              <w:t xml:space="preserve">  </w:t>
            </w:r>
          </w:p>
        </w:tc>
      </w:tr>
    </w:tbl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  <w:r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spacing w:after="0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Default="001711EF" w:rsidP="001711EF">
      <w:pPr>
        <w:tabs>
          <w:tab w:val="center" w:pos="2806"/>
          <w:tab w:val="center" w:pos="6456"/>
        </w:tabs>
        <w:spacing w:after="33" w:line="251" w:lineRule="auto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bookmarkStart w:id="0" w:name="_GoBack"/>
      <w:bookmarkEnd w:id="0"/>
    </w:p>
    <w:p w:rsidR="001711EF" w:rsidRPr="00736590" w:rsidRDefault="001711EF" w:rsidP="001711EF">
      <w:pPr>
        <w:spacing w:after="5" w:line="251" w:lineRule="auto"/>
        <w:ind w:right="115" w:firstLine="284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1711EF" w:rsidRPr="00736590" w:rsidRDefault="001711EF" w:rsidP="001711EF">
      <w:pPr>
        <w:tabs>
          <w:tab w:val="center" w:pos="2806"/>
          <w:tab w:val="center" w:pos="6456"/>
        </w:tabs>
        <w:spacing w:after="33" w:line="251" w:lineRule="auto"/>
        <w:ind w:firstLine="284"/>
        <w:jc w:val="right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Приложение 1 </w:t>
      </w:r>
    </w:p>
    <w:p w:rsidR="001711EF" w:rsidRPr="00736590" w:rsidRDefault="001711EF" w:rsidP="001711EF">
      <w:pPr>
        <w:spacing w:after="5" w:line="251" w:lineRule="auto"/>
        <w:ind w:right="115"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>к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Постановлению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>администрации</w:t>
      </w:r>
      <w:proofErr w:type="gramEnd"/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сельского </w:t>
      </w:r>
    </w:p>
    <w:p w:rsidR="001711EF" w:rsidRPr="00736590" w:rsidRDefault="001711EF" w:rsidP="001711EF">
      <w:pPr>
        <w:spacing w:after="5" w:line="251" w:lineRule="auto"/>
        <w:ind w:right="115" w:firstLine="284"/>
        <w:jc w:val="right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>поселения «Итомля»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73659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от 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11.06.2021 № 26</w:t>
      </w:r>
    </w:p>
    <w:p w:rsidR="001711EF" w:rsidRPr="00736590" w:rsidRDefault="001711EF" w:rsidP="001711EF">
      <w:pPr>
        <w:spacing w:after="29"/>
        <w:ind w:firstLine="284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keepNext/>
        <w:keepLines/>
        <w:spacing w:after="0"/>
        <w:ind w:right="26" w:firstLine="284"/>
        <w:jc w:val="center"/>
        <w:outlineLvl w:val="1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ПОРЯДОК</w:t>
      </w:r>
    </w:p>
    <w:p w:rsidR="001711EF" w:rsidRPr="00736590" w:rsidRDefault="001711EF" w:rsidP="001711EF">
      <w:pPr>
        <w:keepNext/>
        <w:keepLines/>
        <w:spacing w:after="0"/>
        <w:ind w:right="26" w:firstLine="284"/>
        <w:jc w:val="center"/>
        <w:outlineLvl w:val="1"/>
        <w:rPr>
          <w:rFonts w:eastAsia="Times New Roman"/>
          <w:b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</w:t>
      </w: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принятия решений о заключении концессионных соглашений </w:t>
      </w:r>
    </w:p>
    <w:p w:rsidR="001711EF" w:rsidRPr="00736590" w:rsidRDefault="001711EF" w:rsidP="001711EF">
      <w:pPr>
        <w:spacing w:after="0"/>
        <w:ind w:firstLine="284"/>
        <w:jc w:val="center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 </w:t>
      </w:r>
    </w:p>
    <w:p w:rsidR="001711EF" w:rsidRPr="00736590" w:rsidRDefault="001711EF" w:rsidP="001711EF">
      <w:pPr>
        <w:numPr>
          <w:ilvl w:val="0"/>
          <w:numId w:val="3"/>
        </w:numPr>
        <w:spacing w:after="4" w:line="268" w:lineRule="auto"/>
        <w:ind w:left="0" w:right="16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Общие положения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Порядок принятия решений о заключении концессионных соглашений (далее - Порядок) разработан в соответствии с Гражданским кодексом Российской Федерации, Федеральным законом от 21.07.2005 № 115-ФЗ «О концессионных соглашениях».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 настоящем Порядке применяются понятия и термины, установленные Федеральным законом от 21.07.2005 № 115-ФЗ «О концессионных соглашениях», иными действующими нормативными правовыми актами.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>Принимает решение о заключении концессионного соглашения и заключает концессионное соглашение от имени муниципального образования сельского поселения «Итомля» администрация сельского поселения «Итомля» Ржевского района Тверской области.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Концессионером  является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Инициаторами заключения концессионного соглашения является администрация сельского поселения «Итомля», так и лица, отвечающие требованиям Федерального закона от 21.05.2005         N 115-ФЗ «О концессионных соглашениях» (далее - инициатор).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Сторона, несущая расходы по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регистрации  концессионного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21.07.2005 №115-ФЗ «О концессионных отношениях», определяется концессионным соглашением.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Стоимость имущества, передаваемого по концессионному соглашению, определяется в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размере  рыночной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стоимости.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736590">
        <w:rPr>
          <w:rFonts w:eastAsia="Times New Roman"/>
          <w:color w:val="000000"/>
          <w:kern w:val="0"/>
          <w:szCs w:val="22"/>
          <w:lang w:eastAsia="ru-RU"/>
        </w:rPr>
        <w:t>концедента</w:t>
      </w:r>
      <w:proofErr w:type="spell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сельского поселения «Итомля». 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Продление срока действия концессионного соглашения осуществляется по согласованию с антимонопольным органом.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 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736590">
        <w:rPr>
          <w:rFonts w:eastAsia="Times New Roman"/>
          <w:color w:val="000000"/>
          <w:kern w:val="0"/>
          <w:szCs w:val="22"/>
          <w:lang w:eastAsia="ru-RU"/>
        </w:rPr>
        <w:t>концеденту</w:t>
      </w:r>
      <w:proofErr w:type="spell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в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lastRenderedPageBreak/>
        <w:t xml:space="preserve">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                                                                                                                                        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 Заключение, изменение и прекращение концессионных соглашений осуществляется в порядке, предусмотренном Гражданским кодексом Российской Федерации и Федеральным законом от 21.07.2005 № 115-ФЗ «О концессионных соглашениях». </w:t>
      </w:r>
    </w:p>
    <w:p w:rsidR="001711EF" w:rsidRPr="00736590" w:rsidRDefault="001711EF" w:rsidP="001711EF">
      <w:pPr>
        <w:numPr>
          <w:ilvl w:val="0"/>
          <w:numId w:val="3"/>
        </w:numPr>
        <w:spacing w:after="4" w:line="268" w:lineRule="auto"/>
        <w:ind w:left="0" w:right="16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Организация подготовки и принятия решения о передаче объекта в концессию по </w:t>
      </w:r>
      <w:proofErr w:type="gramStart"/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инициативе  администрации</w:t>
      </w:r>
      <w:proofErr w:type="gramEnd"/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 xml:space="preserve"> сельского поселения «Итомля»</w:t>
      </w:r>
    </w:p>
    <w:p w:rsidR="001711EF" w:rsidRPr="00736590" w:rsidRDefault="001711EF" w:rsidP="001711EF">
      <w:pPr>
        <w:numPr>
          <w:ilvl w:val="1"/>
          <w:numId w:val="3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Инициатор, администрация поселения, рассматривает имущество в качестве объекта концессионного соглашения. Подготавливаются документы, содержащие следующую информацию: </w:t>
      </w:r>
    </w:p>
    <w:p w:rsidR="001711EF" w:rsidRPr="00736590" w:rsidRDefault="001711EF" w:rsidP="001711EF">
      <w:pPr>
        <w:spacing w:after="12" w:line="268" w:lineRule="auto"/>
        <w:ind w:left="142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а) технико-экономическое обоснование передачи имущества в концессию; </w:t>
      </w:r>
    </w:p>
    <w:p w:rsidR="001711EF" w:rsidRPr="00736590" w:rsidRDefault="001711EF" w:rsidP="001711EF">
      <w:pPr>
        <w:spacing w:after="26"/>
        <w:ind w:left="142" w:hanging="142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 б) предполагаемый объем инвестиций в создание и (или) реконструкцию объекта концессионного соглашения; </w:t>
      </w:r>
    </w:p>
    <w:p w:rsidR="001711EF" w:rsidRPr="00736590" w:rsidRDefault="001711EF" w:rsidP="001711EF">
      <w:pPr>
        <w:tabs>
          <w:tab w:val="center" w:pos="805"/>
          <w:tab w:val="center" w:pos="1409"/>
          <w:tab w:val="center" w:pos="2747"/>
          <w:tab w:val="center" w:pos="4487"/>
          <w:tab w:val="center" w:pos="5456"/>
          <w:tab w:val="center" w:pos="5977"/>
          <w:tab w:val="center" w:pos="6734"/>
          <w:tab w:val="center" w:pos="7533"/>
          <w:tab w:val="right" w:pos="9380"/>
        </w:tabs>
        <w:spacing w:after="26"/>
        <w:ind w:left="142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в)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ab/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срок 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ab/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концессионного соглашения,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ab/>
        <w:t xml:space="preserve">в том числе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ab/>
        <w:t xml:space="preserve">срок 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ab/>
        <w:t xml:space="preserve">окупаемости предполагаемых инвестиций; </w:t>
      </w:r>
    </w:p>
    <w:p w:rsidR="001711EF" w:rsidRPr="00736590" w:rsidRDefault="001711EF" w:rsidP="001711EF">
      <w:pPr>
        <w:spacing w:after="12" w:line="268" w:lineRule="auto"/>
        <w:ind w:left="142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2.2.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Рассматривается  оценка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 возможности и целесообразности передачи имущества, право собственности на которое принадлежит муниципальному образованию, в концессию.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2.3. Готовится оценка возможности и целесообразности передачи объекта муниципальной собственности в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концессию ,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обсуждаются планируемые результаты.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назначается  Главой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поселения, либо сотрудником администрации, уполномоченным  на выполнение данных работ.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2.5. При принятии решения о возможности и целесообразности передачи имущества в концессию, право собственности на которое принадлежит муниципальному образованию, готовится проект постановления администрации сельского поселения «Итомля»» о заключении концессионного соглашения.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2.6. Постановление администрации о заключении концессионного соглашения должно содержать: </w:t>
      </w:r>
    </w:p>
    <w:p w:rsidR="001711EF" w:rsidRPr="00736590" w:rsidRDefault="001711EF" w:rsidP="001711EF">
      <w:pPr>
        <w:numPr>
          <w:ilvl w:val="0"/>
          <w:numId w:val="4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условия концессионного соглашения в соответствии со статьей 10 Федерального закона от 21.07.2005 № 115-ФЗ «О концессионных соглашениях»; </w:t>
      </w:r>
    </w:p>
    <w:p w:rsidR="001711EF" w:rsidRPr="00736590" w:rsidRDefault="001711EF" w:rsidP="001711EF">
      <w:pPr>
        <w:numPr>
          <w:ilvl w:val="0"/>
          <w:numId w:val="4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критерии конкурса и параметры критериев конкурса; </w:t>
      </w:r>
    </w:p>
    <w:p w:rsidR="001711EF" w:rsidRPr="00736590" w:rsidRDefault="001711EF" w:rsidP="001711EF">
      <w:pPr>
        <w:numPr>
          <w:ilvl w:val="0"/>
          <w:numId w:val="4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вид конкурса (открытый конкурс или закрытый конкурс); </w:t>
      </w:r>
    </w:p>
    <w:p w:rsidR="001711EF" w:rsidRPr="00736590" w:rsidRDefault="001711EF" w:rsidP="001711EF">
      <w:pPr>
        <w:numPr>
          <w:ilvl w:val="0"/>
          <w:numId w:val="4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перечень лиц, которым направляются приглашения принять участие в конкурсе, в случае проведения закрытого конкурса; </w:t>
      </w:r>
    </w:p>
    <w:p w:rsidR="001711EF" w:rsidRPr="00736590" w:rsidRDefault="001711EF" w:rsidP="001711EF">
      <w:pPr>
        <w:numPr>
          <w:ilvl w:val="0"/>
          <w:numId w:val="4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 </w:t>
      </w:r>
    </w:p>
    <w:p w:rsidR="001711EF" w:rsidRPr="00736590" w:rsidRDefault="001711EF" w:rsidP="001711EF">
      <w:pPr>
        <w:numPr>
          <w:ilvl w:val="1"/>
          <w:numId w:val="5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Постановлением </w:t>
      </w:r>
      <w:proofErr w:type="gramStart"/>
      <w:r w:rsidRPr="00736590">
        <w:rPr>
          <w:rFonts w:eastAsia="Times New Roman"/>
          <w:color w:val="000000"/>
          <w:kern w:val="0"/>
          <w:szCs w:val="22"/>
          <w:lang w:eastAsia="ru-RU"/>
        </w:rPr>
        <w:t>администрации  утверждается</w:t>
      </w:r>
      <w:proofErr w:type="gramEnd"/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 </w:t>
      </w:r>
    </w:p>
    <w:p w:rsidR="001711EF" w:rsidRPr="00736590" w:rsidRDefault="001711EF" w:rsidP="001711EF">
      <w:pPr>
        <w:numPr>
          <w:ilvl w:val="1"/>
          <w:numId w:val="5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Администрация сельского поселения «Итомля» организует проведение конкурса на право заключения концессионного соглашения в соответствии с положениями, установленными Федеральным законом от 21.07.2005 № 115-ФЗ «О концессионных соглашениях». </w:t>
      </w:r>
    </w:p>
    <w:p w:rsidR="001711EF" w:rsidRPr="00736590" w:rsidRDefault="001711EF" w:rsidP="001711EF">
      <w:pPr>
        <w:numPr>
          <w:ilvl w:val="1"/>
          <w:numId w:val="5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По результатам конкурса заключается концессионное соглашение. </w:t>
      </w:r>
    </w:p>
    <w:p w:rsidR="001711EF" w:rsidRPr="00736590" w:rsidRDefault="001711EF" w:rsidP="001711EF">
      <w:pPr>
        <w:numPr>
          <w:ilvl w:val="0"/>
          <w:numId w:val="6"/>
        </w:numPr>
        <w:spacing w:after="4" w:line="268" w:lineRule="auto"/>
        <w:ind w:right="16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lastRenderedPageBreak/>
        <w:t xml:space="preserve">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№ 115-ФЗ «О концессионных соглашениях». </w:t>
      </w:r>
    </w:p>
    <w:p w:rsidR="001711EF" w:rsidRPr="00736590" w:rsidRDefault="001711EF" w:rsidP="001711EF">
      <w:pPr>
        <w:numPr>
          <w:ilvl w:val="1"/>
          <w:numId w:val="6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Лица, соответствующие требованиям Федерального закона от 21.05.2005 №115-ФЗ «О концессионных соглашениях», подают предложение о заключении концессионного соглашения в администрацию сельского поселения «Итомля» по форме, утвержденной Постановлением Правительства Российской Федерации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№ 115-ФЗ «О концессионных соглашениях», и иные не противоречащие законодательству Российской Федерации условия. </w:t>
      </w:r>
    </w:p>
    <w:p w:rsidR="001711EF" w:rsidRPr="00736590" w:rsidRDefault="001711EF" w:rsidP="001711EF">
      <w:pPr>
        <w:numPr>
          <w:ilvl w:val="1"/>
          <w:numId w:val="6"/>
        </w:numPr>
        <w:spacing w:after="12" w:line="268" w:lineRule="auto"/>
        <w:ind w:left="0"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Администрация поселения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«Итомля» о: </w:t>
      </w:r>
    </w:p>
    <w:p w:rsidR="001711EF" w:rsidRPr="00736590" w:rsidRDefault="001711EF" w:rsidP="001711EF">
      <w:pPr>
        <w:numPr>
          <w:ilvl w:val="0"/>
          <w:numId w:val="7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 </w:t>
      </w:r>
    </w:p>
    <w:p w:rsidR="001711EF" w:rsidRPr="00736590" w:rsidRDefault="001711EF" w:rsidP="001711EF">
      <w:pPr>
        <w:numPr>
          <w:ilvl w:val="0"/>
          <w:numId w:val="7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1711EF" w:rsidRPr="00736590" w:rsidRDefault="001711EF" w:rsidP="001711EF">
      <w:pPr>
        <w:numPr>
          <w:ilvl w:val="0"/>
          <w:numId w:val="7"/>
        </w:num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>3.3. Решение 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«Итомля».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Отказ в заключении концессионного соглашения допускается в случаях, предусмотренных Федеральным законом от 21.05.2005 № 115-ФЗ «О концессионных соглашениях».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определяются в соответствии с Федеральным законом от 21.05.2005 № 115-ФЗ «О концессионных соглашениях». </w:t>
      </w:r>
    </w:p>
    <w:p w:rsidR="001711EF" w:rsidRPr="00736590" w:rsidRDefault="001711EF" w:rsidP="001711EF">
      <w:pPr>
        <w:spacing w:after="4" w:line="268" w:lineRule="auto"/>
        <w:ind w:right="16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4.</w:t>
      </w:r>
      <w:r w:rsidRPr="00736590">
        <w:rPr>
          <w:rFonts w:ascii="Arial" w:eastAsia="Arial" w:hAnsi="Arial" w:cs="Arial"/>
          <w:b/>
          <w:color w:val="000000"/>
          <w:kern w:val="0"/>
          <w:szCs w:val="22"/>
          <w:lang w:eastAsia="ru-RU"/>
        </w:rPr>
        <w:t xml:space="preserve"> </w:t>
      </w:r>
      <w:r w:rsidRPr="00736590">
        <w:rPr>
          <w:rFonts w:eastAsia="Times New Roman"/>
          <w:b/>
          <w:color w:val="000000"/>
          <w:kern w:val="0"/>
          <w:szCs w:val="22"/>
          <w:lang w:eastAsia="ru-RU"/>
        </w:rPr>
        <w:t>Контроль за исполнением концессионных соглашений</w:t>
      </w: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. </w:t>
      </w:r>
    </w:p>
    <w:p w:rsidR="001711EF" w:rsidRPr="00736590" w:rsidRDefault="001711EF" w:rsidP="001711EF">
      <w:pPr>
        <w:spacing w:after="12" w:line="268" w:lineRule="auto"/>
        <w:ind w:right="15" w:firstLine="284"/>
        <w:jc w:val="both"/>
        <w:rPr>
          <w:rFonts w:eastAsia="Times New Roman"/>
          <w:color w:val="000000"/>
          <w:kern w:val="0"/>
          <w:szCs w:val="22"/>
          <w:lang w:eastAsia="ru-RU"/>
        </w:rPr>
      </w:pPr>
      <w:r w:rsidRPr="00736590">
        <w:rPr>
          <w:rFonts w:eastAsia="Times New Roman"/>
          <w:color w:val="000000"/>
          <w:kern w:val="0"/>
          <w:szCs w:val="22"/>
          <w:lang w:eastAsia="ru-RU"/>
        </w:rPr>
        <w:t xml:space="preserve">Контроль за исполнением концессионного соглашения осуществляет администрация сельского поселения «Итомля», чьи полномочия распространяются на объект концессионного соглашения.  </w:t>
      </w:r>
    </w:p>
    <w:p w:rsidR="009C0871" w:rsidRDefault="009C0871"/>
    <w:sectPr w:rsidR="009C0871" w:rsidSect="001711EF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1B5"/>
    <w:multiLevelType w:val="multilevel"/>
    <w:tmpl w:val="B142E5B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4B25EC"/>
    <w:multiLevelType w:val="multilevel"/>
    <w:tmpl w:val="298E71E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77C67"/>
    <w:multiLevelType w:val="multilevel"/>
    <w:tmpl w:val="821CE37E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D77ACC"/>
    <w:multiLevelType w:val="multilevel"/>
    <w:tmpl w:val="8C38EAC6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7403F"/>
    <w:multiLevelType w:val="multilevel"/>
    <w:tmpl w:val="FE1E7DA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96928"/>
    <w:multiLevelType w:val="hybridMultilevel"/>
    <w:tmpl w:val="DF82369C"/>
    <w:lvl w:ilvl="0" w:tplc="4FDC0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9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63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3E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04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56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D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415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561AF"/>
    <w:multiLevelType w:val="hybridMultilevel"/>
    <w:tmpl w:val="9752C9A0"/>
    <w:lvl w:ilvl="0" w:tplc="82A8F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000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3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51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3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73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23C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1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EF"/>
    <w:rsid w:val="001711EF"/>
    <w:rsid w:val="009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1777-2AC9-42DA-87EB-CF5512FD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EF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11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2021-06-18T11:49:00Z</dcterms:created>
  <dcterms:modified xsi:type="dcterms:W3CDTF">2021-06-18T11:52:00Z</dcterms:modified>
</cp:coreProperties>
</file>